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الاستقرار الاقتصادي : الصناديق السيادية , الريع , الموازنة العامة ,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واثق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الموازنة/ الأحوال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