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في السياسة الائتمانية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الإئتمان/ المصارف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