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حركة السيولة النقدية في 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مضر نزار العاني/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9789957802141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المصارف/ القانون/ الفقه الإسلامي/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