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طاع الخاص في تجاوز تداعيات الأزمة النفطية الراهنة على الجزائر : دراسة حالة الجزائر من سنة 2014إلى سنة 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إيمان/ كروش صلاح الدين(رئيسا) ,بوجنانة فؤاد(مناقشا) 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خاص/ المؤسسات الصغيرة و المتوسطة/ الأزمة النفطية الراهنة/ صادرات المنتجات الصناعية التحوي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