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ffet de stress salin (NaCI) sur les caractéres morpho- phsiologiques et biochimiques chez deux variétés de la tomate (lycopersicom esculentum mil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ret souad/ Zaidi Sara Présidente,Yahia Abdelwahab Examinateur,Bouassaba Kar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p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aptation/ salinité/ tomate/ variété/ morphologie/ affect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