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بنية الجملة الفعلية في قصيدة فلسفة الثعبان المقدس لـ أبي القاسم الشابي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قرماش إبتسام/ بخوش أمينة/ خذري نوري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800160711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الجملة/ البنية التركيبية/ الجملة الفعلية/ الإسناد/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