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مدى تحقيق التعبير الكتابي للأهداف التربوية المسطرة في ضوء المقاربة بالكفاءات السنة الثانية ثانوي أداب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 الكتابي/ المقاربة بالكفاءات/ الإدماج/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