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مدى تحقيق التعبير الكتابي للأهداف التربوية المسطرة في ضوء المقاربة بالكفاءات السنة الثانية ثانوي أداب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إيمان/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التعبير الكتابي/ المقاربة بالكفاءات/ الإدماج/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