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في تسيير النفقات العمومية : دراسة حالة مصلحة الرقابة المالية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لهزيل ريان/ بوركوة عبد المالك (رئيسا)، بعلي حسني(مناقشا) ، هولي رشيد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