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أداء محفظة الأوراق المالية دراسة حالة بورصة عمان :2005 -2016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عبديش صورية/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