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المسؤولية الاجتماعية واستدامة رأس المال الفكري بالإشارة إلى هجرة العقول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Article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ثامر البكري/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مقال، ص-ص 3-11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Source</w:t>
            </w:r>
          </w:p>
        </w:tc>
        <w:tc>
          <w:tcPr>
            <w:tcW w:type="dxa" w:w="7000"/>
          </w:tcPr>
          <w:p>
            <w:r>
              <w:t>ع.8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