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ودوره في تنمية القدرة التنافسية للمؤسسة الإقتصادية الجزائرية (حالة مؤسسة ترافل للحليب ومشتقاته البليدة)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صديقي النعاس/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