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عناصر استراتيجيات الريادة وأثرها في إبداع المنتج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خيري مصطفى كتانة/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مقال، ص-ص 99-130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Source</w:t>
            </w:r>
          </w:p>
        </w:tc>
        <w:tc>
          <w:tcPr>
            <w:tcW w:type="dxa" w:w="7000"/>
          </w:tcPr>
          <w:p>
            <w:r>
              <w:t>ع.11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