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تدفقات الاستثمار الأجنبي المباشر في ظل حالة  ميزان المدفوعات بالجزائر خلال الفترة (2014-2018)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زواغي زهية/ يحي فريال/ بعلي حسني(رئيسا)،ريغي هشام(مشرفا ومقررا)،عبد الباسط عبد الصمد(مناقشا)/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330140011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