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l’Etude Biogéochimique des Eaux du Barrage Hammam Grouz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Lalaoui Maryem/ CHebbah Mohamed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(574 )/ </w:t>
            </w:r>
          </w:p>
        </w:tc>
      </w:tr>
    </w:tbl>
    <w:p>
      <w:pPr>
        <w:pStyle w:val="Heading3"/>
      </w:pPr>
      <w:r>
        <w:t>Résumé :</w:t>
      </w:r>
    </w:p>
    <w:p>
      <w:r>
        <w:t>RESUME</w:t>
        <w:br/>
        <w:br/>
        <w:t>L’étude des eaux du Barrage de Hammam Grouz, sous-bassin Kebir-amont et de son drain</w:t>
        <w:br/>
        <w:br/>
        <w:t>principal Oued Rhumel, NE algérien, vise à les caractériser, évaluer leur qualité et à suivre leur</w:t>
        <w:br/>
        <w:br/>
        <w:t>évolution en vue d’une gestion durable et raisonnée de cette ressource rare sujette à une dégradation</w:t>
        <w:br/>
        <w:br/>
        <w:t>continuelle. Elle a été abordée par des prélèvements saisonniers des eaux réalisés pendant les deux</w:t>
        <w:br/>
        <w:br/>
        <w:t>périodes caractérisant la région (période humide et période sèche) au niveau de 27 sites (15 au niveau</w:t>
        <w:br/>
        <w:br/>
        <w:t>du lac du barrage et 12 au niveau de l’Oued Rhumel et de son affluent principal (Oued Dekri).</w:t>
        <w:br/>
        <w:br/>
        <w:t>La caractérisation biogéochimique et l’évaluation de la qualité des eaux a été déterminée par l’analyse</w:t>
        <w:br/>
        <w:br/>
        <w:t>de 26 paramètres : physiques (pH, T °, TDS, CE, SAL ,TH, TA et Turbidité), ions majeurs (Ca2+, Mg2+,</w:t>
        <w:br/>
        <w:br/>
        <w:t>Na+, K+, HCO3</w:t>
        <w:br/>
        <w:br/>
        <w:t>-, CO3</w:t>
        <w:br/>
        <w:br/>
        <w:t>2-, SO4</w:t>
        <w:br/>
        <w:br/>
        <w:t>2- , Cl- , NO3</w:t>
        <w:br/>
        <w:br/>
        <w:t>-, PO4</w:t>
        <w:br/>
        <w:br/>
        <w:t>-, P-), nutriments (NH4</w:t>
        <w:br/>
        <w:br/>
        <w:t>-,NO2</w:t>
        <w:br/>
        <w:br/>
        <w:t>+ , Si(OH)4</w:t>
        <w:br/>
        <w:br/>
        <w:t>-) et éléments</w:t>
        <w:br/>
        <w:br/>
        <w:t>mineurs ou ETMs (Fe Tot, Cu2+, Al3+, Mn2+).</w:t>
        <w:br/>
        <w:br/>
        <w:t>Les eaux ont, majoritairement, une salinité exprimée par l’EC ou le TDS moyenne à légèrement élevée</w:t>
        <w:br/>
        <w:br/>
        <w:t>ne dépassant pas les normes de potabilité admises pour l’AEP et sont de natures dures à très dures.</w:t>
        <w:br/>
        <w:br/>
        <w:t>L'abondance relative des principaux cations dans les eaux de rivière que du lac est (Na+ &gt; Ca2+ &gt; Mg2+</w:t>
        <w:br/>
        <w:br/>
        <w:t>&gt; K+) et (Na+ &gt; Ca2+ &gt; K+ &gt; Mg2+) pendant la période humide et sèche respectivement ; alors que pour</w:t>
        <w:br/>
        <w:br/>
        <w:t>les anions, elle est (Cl- &gt; HCO3</w:t>
        <w:br/>
        <w:br/>
        <w:t>- &gt; SO4</w:t>
        <w:br/>
        <w:br/>
        <w:t>-2 &gt; NO3</w:t>
        <w:br/>
        <w:br/>
        <w:t>- &gt; CO3</w:t>
        <w:br/>
        <w:br/>
        <w:t>-) en période humide pour toutes les eaux et (HCO3</w:t>
        <w:br/>
        <w:br/>
        <w:t>-</w:t>
        <w:br/>
        <w:br/>
        <w:t>&gt; Cl-&gt; SO4</w:t>
        <w:br/>
        <w:br/>
        <w:t>-2 &gt; CO3</w:t>
        <w:br/>
        <w:br/>
        <w:t>-&gt; NO3</w:t>
        <w:br/>
        <w:br/>
        <w:t>-) pour les eaux de rivière et (Cl-&gt; HCO3</w:t>
        <w:br/>
        <w:br/>
        <w:t>-&gt; SO4</w:t>
        <w:br/>
        <w:br/>
        <w:t>2- &gt; CO3</w:t>
        <w:br/>
        <w:br/>
        <w:t>2-&gt; NO3</w:t>
        <w:br/>
        <w:br/>
        <w:t>-) pour les eaux</w:t>
        <w:br/>
        <w:br/>
        <w:t>du lac en période sèche. Elles présentent, en période humide, deux types d’eaux : l’un à faciès chloruré</w:t>
        <w:br/>
        <w:br/>
        <w:t>sodique et l’autre à faciès mixte chloruré et sulfaté calcique et magnésien. Par contre, en période sèche,</w:t>
        <w:br/>
        <w:br/>
        <w:t>3 types d’eau ou faciès se différencient, le premier, dominant, est chloruré sodique et potassique ou</w:t>
        <w:br/>
        <w:br/>
        <w:t>sulfate sodique, le deuxième est chloruré et sulfaté calcique et magnésien et le troisième de type</w:t>
        <w:br/>
        <w:br/>
        <w:t>bicarbonaté sodique et potassique. L'altération et la dissolution des carbonates, sulfates, sels et en partie</w:t>
        <w:br/>
        <w:br/>
        <w:t>des silicates, l'échange d'ions et l'évapotranspiration sont les principaux processus de minéralisation des</w:t>
        <w:br/>
        <w:br/>
        <w:t>eaux. En plus de ces phénomènes naturels, la pollution anthropique a également joué un rôle dans la</w:t>
        <w:br/>
        <w:br/>
        <w:t>minéralisation et la contamination des eaux dans le bassin.</w:t>
        <w:br/>
        <w:br/>
        <w:t>L’aptitude des eaux pour diverses utilisations a été évaluée. Leur adéquation à usage domestique</w:t>
        <w:br/>
        <w:br/>
        <w:t>réalisée par comparaison des paramètres physico-chimiques des eaux avec les normes de l’OMS, le</w:t>
        <w:br/>
        <w:br/>
        <w:t>calcul de l’IQE et d’autres indices de pollution (HPI, FC, DC et IPO) admettent que celles-ci sont</w:t>
        <w:br/>
        <w:br/>
        <w:t>polluées, essentiellement, par les nutriments (NO3, NH4,…) et les ETM (Fe, Cu, Al). Cependant, la</w:t>
        <w:br/>
        <w:br/>
        <w:t>pollution augmente en période sèche et ces eaux sont impropres à la consommation. Quant à leur</w:t>
        <w:br/>
        <w:br/>
        <w:t>aptitude pour l’irrigation en utilisant des indices appropriés (SAR, Na%, RSC, MAR et KR) indiquent</w:t>
        <w:br/>
        <w:br/>
        <w:t>que ces eaux sont de bonnes ou de tolérables catégories et présentent un faible risque de salinisation ou</w:t>
        <w:br/>
        <w:br/>
        <w:t>d’alcalinité et conviennent à la plupart des cultures sur la plupart des sols en période humide ; alors</w:t>
        <w:br/>
        <w:br/>
        <w:t>qu’en période sèche, dans certains points de rivière, les eaux sont de mauvaise qualité et posent un</w:t>
        <w:br/>
        <w:br/>
        <w:t>certain risque alcalin pour les sols.</w:t>
        <w:br/>
        <w:br/>
        <w:t>L’étude statistique multivariée par l’utilisation des Box-plots, l’ACP) et la CAH met en évidence la</w:t>
        <w:br/>
        <w:br/>
        <w:t>variabilité spatio-temporelle (sites-saisons) des caractéristiques des eaux et la différenciation de leurs</w:t>
        <w:br/>
        <w:br/>
        <w:t>faciès traduisent la complexité et l’interaction des processus naturels de leur minéralisation ainsi que</w:t>
        <w:br/>
        <w:br/>
        <w:t>l’impact de l’activité humaine sur leur composition (pollution par les nutriments et les ETMs) dans cette</w:t>
        <w:br/>
        <w:br/>
        <w:t>région et confirme les résultats attestées par les différentes méthodes hydrochimiques.</w:t>
        <w:br/>
        <w:br/>
        <w:t>Les résultats présentés dans cette thèse serviront comme base d'évaluation pour la gestion et l'utilisation</w:t>
        <w:br/>
        <w:br/>
        <w:t>des eaux dans le Kebir amont. Ils aideront à concevoir des études à l'échelle régionale de la qualité des</w:t>
        <w:br/>
        <w:br/>
        <w:t>eaux de surface et à trouver des techniques de remédiation appropriées minimisant les niveaux élevés</w:t>
        <w:br/>
        <w:br/>
        <w:t>de contaminants surtout d'origine anthropique et par conséquent les coûts de traitement des eaux</w:t>
        <w:br/>
        <w:br/>
        <w:t>destinées à la consommation humaine. Ceci permettra, de préserver cette précieuse ressource dans la</w:t>
        <w:br/>
        <w:br/>
        <w:t>région d’étude ; car, le contrôle des sources de pollution, le renforcement de la surveillance et</w:t>
        <w:br/>
        <w:br/>
        <w:t>l'optimisation du schéma directeur d'exploitation des eaux de surface sont nécessaires pour le</w:t>
        <w:br/>
        <w:br/>
        <w:t>développement et l'utilisation rationnelle des ressources en eau dans cette région semi-aride d'Algérie.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