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Bérénice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Livre De Poche/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9782253044994</w:t>
            </w:r>
          </w:p>
        </w:tc>
      </w:tr>
    </w:tbl>
    <w:p>
      <w:pPr>
        <w:pStyle w:val="Heading3"/>
      </w:pPr>
      <w:r>
        <w:t>Résumé :</w:t>
      </w:r>
    </w:p>
    <w:p>
      <w:r>
        <w:t>Quoiqu'il aime Bérénice, Titus renonce à l'épouser parce que Rome interdit cette union de l'empereur et d'une reine étrangère. Mais lorsqu'il la confie à Antiochus, roi de Comagène, également amoureux d'elle, Bérénice refuse violemment de partir avec lui et, éperdue, implore Titus qui l'aime plus que jamais. Le sujet de la pièce, créée à l'Hôtel de Bourgogne en 1670, n'est ainsi que la souffrance d'une séparation amoureuse puisque l'action consiste pour Titus à se faire comprendre, et pour Bérénice à refuser de comprendre. Comme nous le dit la préface de Racine, « la tristesse majestueuse » fait ainsi « tout le plaisir de la tragédie ». Et le tragique de Bérénice , en effet, c'est que son dénouement condamne les trois héros un moment tentés par la mort à une solitude plus douloureuse que la mort même : tragique tout élégiaque d'une passion pure et d'une mélancolie dominée.</w:t>
        <w:br/>
        <w:br/>
        <w:t>Edition de Georges Forestier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