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بطلان إجراءات التحقيق في قانون الإجراءات الجزائية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رحال محمد الطاهر/ مالكي محمد الأخضر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mag3401011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