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سياسة التجديد الفلاحي التي تضمنتها برامج التنمية الفلاحية في تعزيز رأسمال القطاع الفلاحي في الجزائر خلال الفترة 2010-2020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بولحموتة رياض/ خاليد حسام/ الواعر لخميسي(رئيسا)،طارق بلحاج (مشرفا ومقررا)،بولعراس سفيان(ممتحنا)/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القطاع الفلاحي/ الرأس المال الفلاحي/ التجديد الفلاحي/ السياسات الفلاحية/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