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تفعيل دور المؤسسات الصغيرة والمتوسطة كآلية لجذب الاستثمار الأجنبي المباشر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عميرة حياة/ برجم شيماء/ بوجنانة فؤاد (رئيسا) ; ريغي هشام(مشرفا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المؤسسات الصغيرة والمتوسطة/ الاستثمار الأجنبي المباشر/ الصناعة التحويلية/ </w:t>
            </w:r>
          </w:p>
        </w:tc>
      </w:tr>
    </w:tbl>
    <w:p>
      <w:pPr>
        <w:pStyle w:val="Heading3"/>
      </w:pPr>
      <w:r>
        <w:t>Résumé :</w:t>
      </w:r>
    </w:p>
    <w:p>
      <w:r>
        <w:t>???? ??? ??? ? ??? ??? ??? ????? ???? ????? ?? ????? ???????? ??????? ????????? ?? ??? ? ???</w:t>
        <w:br/>
        <w:br/>
        <w:t>???? ????????? ??????? ??????? ?????? ??? ??????? ???? ???? ?????? ??? ????? ?? ???????? ??</w:t>
        <w:br/>
        <w:br/>
        <w:t>???? ??????????? ??????? ???? ????? ????? ????????? ??????? ??????? ?? ??? ????. ???? ?????</w:t>
        <w:br/>
        <w:br/>
        <w:t>??? ? ??? ??? ?? ??? ? ??? ????? ???? ???? ?? ??? ????????? ??????? ??????? ??? ???????? ???????</w:t>
        <w:br/>
        <w:br/>
        <w:t>????????? ??????? ??? ??? ?? ??? ?? ??? ??? ????? ?? ???????? ? ?? ?? ???? ?????? ??? ???????</w:t>
        <w:br/>
        <w:br/>
        <w:t>????????? ????????? ?? ????? ?????? ????????.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