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نجاعة الإجراءات التحفيزية في مجال التحصيل الضريبي : دراسة حالة: (قباضة الضرائب لوادي العثمانية) الفترة من 2011-2021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بوقراش كريم/ رجم فاروق/ عاشوري نعيم (مشرفا ومقررا); حراق مصباح 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التحصيل الضريبي/ الإجراءات التحفيزية/ الديون الجبائية/ </w:t>
            </w:r>
          </w:p>
        </w:tc>
      </w:tr>
    </w:tbl>
    <w:p>
      <w:pPr>
        <w:pStyle w:val="Heading3"/>
      </w:pPr>
      <w:r>
        <w:t>Résumé :</w:t>
      </w:r>
    </w:p>
    <w:p>
      <w:r>
        <w:t>????? ?? ??? ????? ????? ????? ??? ????? ????????? ??????? ?? ??? ??????? ???????? ????????? ?????????? ???????? ?? ??? ????? ?????? ???????? ????????? ??? ???????? ?? ???? ??????? ???????? ???? ?? ??? ?????? ????????? ???????? ?????? ???? ?????? ?? ????? ??????? ??????? ???? ?????? ??????? ??? ?? ????????? ????????? ?? ????? ?????? ???????? ?????? ?? ????? ??????? ?????? ???? ???????. ??? ??????? ??? ?????? ?????? ???????? ?? ??????? ???????? ????????? ???????? ?? ????? ??????? ????? ????????? ????? ?????? ???????? ?? ??????? ????? ?????? ??????? ??? ???????. ??? ???? ??? ??????? ??? ?????? ?? ??????? ???? ?? ????? ?? ??? ????????? ???? ????? ?????? ??? ?? ?? ???????? ?? ??? ????? ??????????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