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استشرافية لبدائل تمويل التنمية المحلية للجماعات المحلية  : دراسة حالة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وليد/ بومسحل داود/ حراق مصباح (رئيسا) ; بوركوة عبد المالك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الجماعات المحلية/ مصادر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???? ????? ????? ????? ????? ??????? ??????? ???????? ??????? ??? ????? ??? ?? ????? ????????</w:t>
        <w:br/>
        <w:br/>
        <w:t>?? ?????? ?????? ????????? ??? ????? ????? ?????? ??????? ??????? ????? ?????????? ??????? ?? ?????</w:t>
        <w:br/>
        <w:br/>
        <w:t>??????? ??????? ????????? ???????? ?? ?????? ??? ????? ????? ???????? ??????? ?? ??? ????? ???????</w:t>
        <w:br/>
        <w:br/>
        <w:t>??????? ????? ?? ????? ???? ??? ??? ??????? ???????? ?? ????? ?????? ????? ??????? ??? ?? ??????? ???</w:t>
        <w:br/>
        <w:br/>
        <w:t>? ? ??? ???? ??????? ??????????? ???????? ?????? ???????? ??? ? ?????? ?????? ??? ??? ????? 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