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في إدارة المخاطر المالية بالبنوك التجارية دراسة حالة بنك BADR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سرار فرح/ سرار عائشة/ بوهلالة سعاد(رئيسا)،زموري كمال(مشرفا ومقررا)،زيد جابر(مناقشا)/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الحوكمة/ الإفصاح والشفافية/ إدارة المخاطر المالية/ بنك BADR وكالة ميلة/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