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sémiolinguistique des vidéos publicitaires sponsorisées sur les réseaux sociaux cas d’Instagram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LAMRI Hanine Katre Nadaa/ BOUKRIAA Darine/ ZID Mahdi 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Langue française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44015111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