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المالية الوسيطة في تمويل مصادر الأموال طويلة الأجل: دراسة حالة بنك القرض الشعبي الجزائري 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رميسة بن جدو/ أمينة بوحلوفة/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M2/330/64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