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الرقابة الداخلية في تفعيل أداء الادارة المالية: دراسة حالة ص.و.ض.إ لغير الاجراء casnos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زواغي نورهان/ بن قوح كوثر/ هولي رشيد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Finance d'entreprise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M2/330/148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