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 في ترشيد النفقات العمومية: دراسة حالة المراقب المالي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معمري/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