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المالية للاسرة بين التنظيم القانوني والاجتهاد الفقهي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