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مخاطر السيولة على الاداء المالي في البنوك. دراسة حالة القرض الشعبي الجزائري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مصلة ،عبد الله/ دولة، معاذ/ ركيمة فارس(مناقشا)/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 financier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M2/330/205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