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ole of central banks and digital currencies (CBDCs) in promoting financial inclusion in the economies of developing countri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R Amani/ HAMMOUD Ikram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