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bioécologique et caractérisation morphométriques des Insectes vecteurs des maladies d’intérêt médicales et vétérinaire dans la région nord-est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Feghrour Assia/ BOUBENDIR Abdelhafid(Président),BOUNAMOUS Azzedine(Rapporteur),YAHIA Abdelouahab(Examinateur),BELATTAR Hakima(Examinateur),BENKENANA Naima(Examinateur),AGUIB Sihem(Examinateur)/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de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