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بيانات السيولة على تحقيق الأداء المالي المستدام (دراسة حالة  مجموعة البركة)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كبير، سولاف/ بن مرارة، إيمان/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Comptabilité et finance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