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الجرائم الماسة بالأطفال في قانون العقوبات الجزائري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علالي آلاء/ مزياني صبرينة(مشرفا)،مغزيلي نوال(مناقشا)،رمضاني إبتسام(رئيسا)/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جامعة المجاهد عبد الحفيظ بوالصوف -ميلة/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M2/340/221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M2 340/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